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CD9" w:rsidRDefault="004D1CD9" w:rsidP="004D1CD9">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745F3E5F" wp14:editId="04E8AE43">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CD9" w:rsidRDefault="004D1CD9" w:rsidP="004D1CD9">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4D1CD9" w:rsidRDefault="004D1CD9" w:rsidP="004D1CD9">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4D1CD9" w:rsidRDefault="004D1CD9" w:rsidP="004D1CD9">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4D1CD9" w:rsidRDefault="004D1CD9" w:rsidP="004D1CD9">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4D1CD9" w:rsidRDefault="004D1CD9" w:rsidP="004D1CD9">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4D1CD9" w:rsidRDefault="004D1CD9" w:rsidP="004D1CD9">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0" w:name="bookmark2"/>
      <w:r>
        <w:rPr>
          <w:noProof/>
          <w:lang w:eastAsia="uk-UA"/>
        </w:rPr>
        <w:drawing>
          <wp:inline distT="0" distB="0" distL="0" distR="0" wp14:anchorId="6D71FB9B" wp14:editId="48CE5D26">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667940" w:rsidRPr="004D1CD9" w:rsidRDefault="00693DAE" w:rsidP="004D1CD9">
      <w:pPr>
        <w:pStyle w:val="20"/>
        <w:shd w:val="clear" w:color="auto" w:fill="auto"/>
        <w:tabs>
          <w:tab w:val="left" w:pos="7320"/>
        </w:tabs>
        <w:spacing w:line="240" w:lineRule="auto"/>
        <w:rPr>
          <w:b/>
          <w:bCs/>
          <w:kern w:val="36"/>
          <w:sz w:val="28"/>
          <w:szCs w:val="28"/>
          <w:lang w:eastAsia="ru-RU"/>
        </w:rPr>
      </w:pPr>
      <w:r w:rsidRPr="004D1CD9">
        <w:rPr>
          <w:b/>
          <w:bCs/>
          <w:kern w:val="36"/>
          <w:sz w:val="28"/>
          <w:szCs w:val="28"/>
          <w:lang w:eastAsia="ru-RU"/>
        </w:rPr>
        <w:t>В</w:t>
      </w:r>
      <w:r w:rsidR="00FF6383" w:rsidRPr="004D1CD9">
        <w:rPr>
          <w:b/>
          <w:bCs/>
          <w:kern w:val="36"/>
          <w:sz w:val="28"/>
          <w:szCs w:val="28"/>
          <w:lang w:eastAsia="ru-RU"/>
        </w:rPr>
        <w:t xml:space="preserve">ідображення </w:t>
      </w:r>
      <w:r w:rsidR="007451D4" w:rsidRPr="004D1CD9">
        <w:rPr>
          <w:b/>
          <w:bCs/>
          <w:kern w:val="36"/>
          <w:sz w:val="28"/>
          <w:szCs w:val="28"/>
          <w:lang w:eastAsia="ru-RU"/>
        </w:rPr>
        <w:t xml:space="preserve">операцій у вигляді </w:t>
      </w:r>
      <w:r w:rsidR="00FF6383" w:rsidRPr="004D1CD9">
        <w:rPr>
          <w:b/>
          <w:bCs/>
          <w:kern w:val="36"/>
          <w:sz w:val="28"/>
          <w:szCs w:val="28"/>
          <w:lang w:eastAsia="ru-RU"/>
        </w:rPr>
        <w:t xml:space="preserve">гуманітарної допомоги </w:t>
      </w:r>
      <w:r w:rsidR="00667940" w:rsidRPr="004D1CD9">
        <w:rPr>
          <w:b/>
          <w:bCs/>
          <w:kern w:val="36"/>
          <w:sz w:val="28"/>
          <w:szCs w:val="28"/>
          <w:lang w:eastAsia="ru-RU"/>
        </w:rPr>
        <w:t>згідно</w:t>
      </w:r>
    </w:p>
    <w:p w:rsidR="00F272F8" w:rsidRPr="004D1CD9" w:rsidRDefault="00312311" w:rsidP="004D1CD9">
      <w:pPr>
        <w:pStyle w:val="20"/>
        <w:shd w:val="clear" w:color="auto" w:fill="auto"/>
        <w:tabs>
          <w:tab w:val="left" w:pos="7320"/>
        </w:tabs>
        <w:spacing w:line="240" w:lineRule="auto"/>
        <w:ind w:firstLine="360"/>
        <w:rPr>
          <w:b/>
          <w:color w:val="000000"/>
          <w:sz w:val="28"/>
          <w:szCs w:val="28"/>
          <w:lang w:eastAsia="uk-UA" w:bidi="uk-UA"/>
        </w:rPr>
      </w:pPr>
      <w:r w:rsidRPr="004D1CD9">
        <w:rPr>
          <w:b/>
          <w:bCs/>
          <w:kern w:val="36"/>
          <w:sz w:val="28"/>
          <w:szCs w:val="28"/>
          <w:lang w:eastAsia="ru-RU"/>
        </w:rPr>
        <w:t xml:space="preserve"> </w:t>
      </w:r>
      <w:proofErr w:type="spellStart"/>
      <w:r w:rsidR="00667940" w:rsidRPr="004D1CD9">
        <w:rPr>
          <w:b/>
          <w:color w:val="000000"/>
          <w:sz w:val="28"/>
          <w:szCs w:val="28"/>
          <w:lang w:eastAsia="uk-UA" w:bidi="uk-UA"/>
        </w:rPr>
        <w:t>п.п</w:t>
      </w:r>
      <w:proofErr w:type="spellEnd"/>
      <w:r w:rsidR="00667940" w:rsidRPr="004D1CD9">
        <w:rPr>
          <w:b/>
          <w:color w:val="000000"/>
          <w:sz w:val="28"/>
          <w:szCs w:val="28"/>
          <w:lang w:eastAsia="uk-UA" w:bidi="uk-UA"/>
        </w:rPr>
        <w:t xml:space="preserve">. 69.6 </w:t>
      </w:r>
      <w:r w:rsidR="00667940" w:rsidRPr="004D1CD9">
        <w:rPr>
          <w:b/>
          <w:sz w:val="28"/>
          <w:szCs w:val="28"/>
        </w:rPr>
        <w:t>п</w:t>
      </w:r>
      <w:r w:rsidR="00667940" w:rsidRPr="004D1CD9">
        <w:rPr>
          <w:b/>
          <w:color w:val="000000"/>
          <w:sz w:val="28"/>
          <w:szCs w:val="28"/>
          <w:lang w:eastAsia="uk-UA" w:bidi="uk-UA"/>
        </w:rPr>
        <w:t>. 69 підрозділу</w:t>
      </w:r>
      <w:r w:rsidR="0035048C" w:rsidRPr="004D1CD9">
        <w:rPr>
          <w:b/>
          <w:color w:val="000000"/>
          <w:sz w:val="28"/>
          <w:szCs w:val="28"/>
          <w:lang w:eastAsia="uk-UA" w:bidi="uk-UA"/>
        </w:rPr>
        <w:t xml:space="preserve"> </w:t>
      </w:r>
      <w:r w:rsidR="00667940" w:rsidRPr="004D1CD9">
        <w:rPr>
          <w:b/>
          <w:color w:val="000000"/>
          <w:sz w:val="28"/>
          <w:szCs w:val="28"/>
          <w:lang w:eastAsia="uk-UA" w:bidi="uk-UA"/>
        </w:rPr>
        <w:t>10 розділу XX Кодексу</w:t>
      </w:r>
    </w:p>
    <w:p w:rsidR="009D4B76" w:rsidRPr="004D1CD9" w:rsidRDefault="009D4B76" w:rsidP="004D1CD9">
      <w:pPr>
        <w:pStyle w:val="20"/>
        <w:shd w:val="clear" w:color="auto" w:fill="auto"/>
        <w:tabs>
          <w:tab w:val="left" w:pos="7320"/>
        </w:tabs>
        <w:spacing w:line="240" w:lineRule="auto"/>
        <w:ind w:firstLine="360"/>
        <w:jc w:val="both"/>
        <w:rPr>
          <w:b/>
          <w:bCs/>
          <w:kern w:val="36"/>
          <w:sz w:val="28"/>
          <w:szCs w:val="28"/>
          <w:lang w:eastAsia="ru-RU"/>
        </w:rPr>
      </w:pPr>
    </w:p>
    <w:p w:rsidR="004E5933" w:rsidRPr="004D1CD9" w:rsidRDefault="004E5933" w:rsidP="004D1CD9">
      <w:pPr>
        <w:pStyle w:val="20"/>
        <w:shd w:val="clear" w:color="auto" w:fill="auto"/>
        <w:tabs>
          <w:tab w:val="left" w:pos="7320"/>
        </w:tabs>
        <w:spacing w:line="240" w:lineRule="auto"/>
        <w:ind w:firstLine="360"/>
        <w:jc w:val="both"/>
        <w:rPr>
          <w:sz w:val="28"/>
          <w:szCs w:val="28"/>
        </w:rPr>
      </w:pPr>
      <w:r w:rsidRPr="004D1CD9">
        <w:rPr>
          <w:sz w:val="28"/>
          <w:szCs w:val="28"/>
        </w:rPr>
        <w:t>З</w:t>
      </w:r>
      <w:r w:rsidRPr="004D1CD9">
        <w:rPr>
          <w:color w:val="000000"/>
          <w:sz w:val="28"/>
          <w:szCs w:val="28"/>
          <w:lang w:eastAsia="uk-UA" w:bidi="uk-UA"/>
        </w:rPr>
        <w:t xml:space="preserve">гідно з </w:t>
      </w:r>
      <w:proofErr w:type="spellStart"/>
      <w:r w:rsidRPr="004D1CD9">
        <w:rPr>
          <w:color w:val="000000"/>
          <w:sz w:val="28"/>
          <w:szCs w:val="28"/>
          <w:lang w:eastAsia="uk-UA" w:bidi="uk-UA"/>
        </w:rPr>
        <w:t>п.п</w:t>
      </w:r>
      <w:proofErr w:type="spellEnd"/>
      <w:r w:rsidRPr="004D1CD9">
        <w:rPr>
          <w:color w:val="000000"/>
          <w:sz w:val="28"/>
          <w:szCs w:val="28"/>
          <w:lang w:eastAsia="uk-UA" w:bidi="uk-UA"/>
        </w:rPr>
        <w:t>. 134.1.1 п. 134.1 ст. 134 Кодексу об’єктом оподаткування податком на прибуток підприємств є прибуток із джерелом походження з України та за її межами, який визначається шляхом коригування (збільшення або зменшення) фінансового результату до оподаткування (прибутку або збитку), визначеного у фінансовій звітності підприємства відповідно до національних положень (стандартів) бухгалтерського обліку або міжнародних стандартів фінансової звітності, на різниці, які визначені відповідними положеннями Кодексу.</w:t>
      </w:r>
    </w:p>
    <w:p w:rsidR="004E5933" w:rsidRPr="004D1CD9" w:rsidRDefault="004E5933" w:rsidP="004D1CD9">
      <w:pPr>
        <w:pStyle w:val="20"/>
        <w:shd w:val="clear" w:color="auto" w:fill="auto"/>
        <w:spacing w:line="240" w:lineRule="auto"/>
        <w:ind w:firstLine="360"/>
        <w:jc w:val="both"/>
        <w:rPr>
          <w:sz w:val="28"/>
          <w:szCs w:val="28"/>
        </w:rPr>
      </w:pPr>
      <w:r w:rsidRPr="004D1CD9">
        <w:rPr>
          <w:color w:val="000000"/>
          <w:sz w:val="28"/>
          <w:szCs w:val="28"/>
          <w:lang w:eastAsia="uk-UA" w:bidi="uk-UA"/>
        </w:rPr>
        <w:t xml:space="preserve">Відповідно до вимог </w:t>
      </w:r>
      <w:proofErr w:type="spellStart"/>
      <w:r w:rsidRPr="004D1CD9">
        <w:rPr>
          <w:color w:val="000000"/>
          <w:sz w:val="28"/>
          <w:szCs w:val="28"/>
          <w:lang w:eastAsia="uk-UA" w:bidi="uk-UA"/>
        </w:rPr>
        <w:t>п.п</w:t>
      </w:r>
      <w:proofErr w:type="spellEnd"/>
      <w:r w:rsidRPr="004D1CD9">
        <w:rPr>
          <w:color w:val="000000"/>
          <w:sz w:val="28"/>
          <w:szCs w:val="28"/>
          <w:lang w:eastAsia="uk-UA" w:bidi="uk-UA"/>
        </w:rPr>
        <w:t xml:space="preserve">. 140.5.9 п. 140.5 ст. 140 Кодексу фінансовий результат до оподаткування податкового (звітного) періоду збільшується платником податку на суму коштів або вартості товарів, виконаних робіт, наданих послуг, безоплатно перерахованих (переданих) протягом звітного (податкового) року неприбутковим організаціям, внесеним до Реєстру неприбуткових установ та організацій на дату такого перерахування коштів, передачі товарів, робіт, послуг (крім неприбуткової організації, яка є об’єднанням страховиків, якщо участь страховика у такому об’єднанні є умовою проведення діяльності такого страховика відповідно до закону, та неприбуткових організацій, до яких застосовуються положення </w:t>
      </w:r>
      <w:proofErr w:type="spellStart"/>
      <w:r w:rsidRPr="004D1CD9">
        <w:rPr>
          <w:color w:val="000000"/>
          <w:sz w:val="28"/>
          <w:szCs w:val="28"/>
          <w:lang w:eastAsia="uk-UA" w:bidi="uk-UA"/>
        </w:rPr>
        <w:t>п.п</w:t>
      </w:r>
      <w:proofErr w:type="spellEnd"/>
      <w:r w:rsidRPr="004D1CD9">
        <w:rPr>
          <w:color w:val="000000"/>
          <w:sz w:val="28"/>
          <w:szCs w:val="28"/>
          <w:lang w:eastAsia="uk-UA" w:bidi="uk-UA"/>
        </w:rPr>
        <w:t>. 140.5.14 п. 140.5 ст. 140 Кодексу), у розмірі, що перевищує 4 відсотки оподатковуваного прибутку попереднього звітного року.</w:t>
      </w:r>
    </w:p>
    <w:p w:rsidR="004E5933" w:rsidRPr="004D1CD9" w:rsidRDefault="004E5933" w:rsidP="004D1CD9">
      <w:pPr>
        <w:pStyle w:val="20"/>
        <w:shd w:val="clear" w:color="auto" w:fill="auto"/>
        <w:spacing w:line="240" w:lineRule="auto"/>
        <w:ind w:firstLine="360"/>
        <w:jc w:val="both"/>
        <w:rPr>
          <w:sz w:val="28"/>
          <w:szCs w:val="28"/>
        </w:rPr>
      </w:pPr>
      <w:r w:rsidRPr="004D1CD9">
        <w:rPr>
          <w:color w:val="000000"/>
          <w:sz w:val="28"/>
          <w:szCs w:val="28"/>
          <w:lang w:eastAsia="uk-UA" w:bidi="uk-UA"/>
        </w:rPr>
        <w:t xml:space="preserve">Водночас тимчасово, на період до припинення або скасування воєнного стану на території України, введеного Указом Президента України «Про введення воєнного стану в Україні» від 24 лютого 2022 року № 64/2022, затвердженим Законом України «Про затвердження Указу Президента України «Про введення воєнного стану в Україні» від 24 лютого 2022 року № 2102-ІХ, справляння податків, і зборів здійснюється з урахуванням особливостей, визначених у пункті 69 підрозділу </w:t>
      </w:r>
      <w:r w:rsidR="00C82C82" w:rsidRPr="004D1CD9">
        <w:rPr>
          <w:color w:val="000000"/>
          <w:sz w:val="28"/>
          <w:szCs w:val="28"/>
          <w:lang w:eastAsia="uk-UA" w:bidi="uk-UA"/>
        </w:rPr>
        <w:t>1</w:t>
      </w:r>
      <w:r w:rsidRPr="004D1CD9">
        <w:rPr>
          <w:color w:val="000000"/>
          <w:sz w:val="28"/>
          <w:szCs w:val="28"/>
          <w:lang w:eastAsia="uk-UA" w:bidi="uk-UA"/>
        </w:rPr>
        <w:t>0 розділу XX Кодексу.</w:t>
      </w:r>
    </w:p>
    <w:p w:rsidR="004D1CD9" w:rsidRPr="004D1CD9" w:rsidRDefault="004E5933" w:rsidP="004D1CD9">
      <w:pPr>
        <w:pStyle w:val="20"/>
        <w:shd w:val="clear" w:color="auto" w:fill="auto"/>
        <w:spacing w:line="240" w:lineRule="auto"/>
        <w:ind w:firstLine="360"/>
        <w:jc w:val="both"/>
        <w:rPr>
          <w:color w:val="000000"/>
          <w:sz w:val="28"/>
          <w:szCs w:val="28"/>
          <w:lang w:val="en-US" w:eastAsia="uk-UA" w:bidi="uk-UA"/>
        </w:rPr>
      </w:pPr>
      <w:r w:rsidRPr="004D1CD9">
        <w:rPr>
          <w:color w:val="000000"/>
          <w:sz w:val="28"/>
          <w:szCs w:val="28"/>
          <w:lang w:eastAsia="uk-UA" w:bidi="uk-UA"/>
        </w:rPr>
        <w:t xml:space="preserve">Так, відповідно до </w:t>
      </w:r>
      <w:proofErr w:type="spellStart"/>
      <w:r w:rsidRPr="004D1CD9">
        <w:rPr>
          <w:color w:val="000000"/>
          <w:sz w:val="28"/>
          <w:szCs w:val="28"/>
          <w:lang w:eastAsia="uk-UA" w:bidi="uk-UA"/>
        </w:rPr>
        <w:t>п.п</w:t>
      </w:r>
      <w:proofErr w:type="spellEnd"/>
      <w:r w:rsidRPr="004D1CD9">
        <w:rPr>
          <w:color w:val="000000"/>
          <w:sz w:val="28"/>
          <w:szCs w:val="28"/>
          <w:lang w:eastAsia="uk-UA" w:bidi="uk-UA"/>
        </w:rPr>
        <w:t xml:space="preserve">. 69.6 </w:t>
      </w:r>
      <w:r w:rsidRPr="004D1CD9">
        <w:rPr>
          <w:sz w:val="28"/>
          <w:szCs w:val="28"/>
        </w:rPr>
        <w:t>п</w:t>
      </w:r>
      <w:r w:rsidRPr="004D1CD9">
        <w:rPr>
          <w:color w:val="000000"/>
          <w:sz w:val="28"/>
          <w:szCs w:val="28"/>
          <w:lang w:eastAsia="uk-UA" w:bidi="uk-UA"/>
        </w:rPr>
        <w:t xml:space="preserve">. 69 підрозділу 10 розділу XX Кодексу коригування, встановлені </w:t>
      </w:r>
      <w:proofErr w:type="spellStart"/>
      <w:r w:rsidRPr="004D1CD9">
        <w:rPr>
          <w:color w:val="000000"/>
          <w:sz w:val="28"/>
          <w:szCs w:val="28"/>
          <w:lang w:eastAsia="uk-UA" w:bidi="uk-UA"/>
        </w:rPr>
        <w:t>п.п</w:t>
      </w:r>
      <w:proofErr w:type="spellEnd"/>
      <w:r w:rsidRPr="004D1CD9">
        <w:rPr>
          <w:color w:val="000000"/>
          <w:sz w:val="28"/>
          <w:szCs w:val="28"/>
          <w:lang w:eastAsia="uk-UA" w:bidi="uk-UA"/>
        </w:rPr>
        <w:t>. 140.5.9 п. 140.5 ст. 140 Кодексу, не проводяться щодо сум коштів або вартості спеціальних засобів індивідуального захисту (касок, бронежилетів, виготовлених відповідно до військових стандартів), технічних засобів спостереження, лікарських засобів та медичних виробів, засобів особистої гігієни, продуктів харчування, предметів речового забезпечення, а також інших товарів, виконаних робіт, наданих послуг за</w:t>
      </w:r>
      <w:r w:rsidRPr="004D1CD9">
        <w:rPr>
          <w:sz w:val="28"/>
          <w:szCs w:val="28"/>
        </w:rPr>
        <w:t xml:space="preserve"> </w:t>
      </w:r>
      <w:r w:rsidRPr="004D1CD9">
        <w:rPr>
          <w:color w:val="000000"/>
          <w:sz w:val="28"/>
          <w:szCs w:val="28"/>
          <w:lang w:eastAsia="uk-UA" w:bidi="uk-UA"/>
        </w:rPr>
        <w:t xml:space="preserve">переліком, що визначається Кабінетом Міністрів України, які добровільно перераховані (передані) Збройним Силам України, Національній гвардії України, Службі безпеки України, Службі зовнішньої розвідки України, Державній прикордонній службі України, Міністерству внутрішніх справ України, Управлінню державної охорони України, Державній службі спеціального зв’язку та захисту </w:t>
      </w:r>
      <w:r w:rsidRPr="004D1CD9">
        <w:rPr>
          <w:color w:val="000000"/>
          <w:sz w:val="28"/>
          <w:szCs w:val="28"/>
          <w:lang w:eastAsia="uk-UA" w:bidi="uk-UA"/>
        </w:rPr>
        <w:lastRenderedPageBreak/>
        <w:t>інформації України, іншим утвореним відповідно до законів України  військовим формуванням, їх з’єднанням, військовим частинам, підрозділам, установам або організаціям, що утримуються за рахунок коштів державного бюджету, для потреб забезпечення оборони держави та наданої гуманітарної допомоги з дотриманням вимог законодавства України про гуманітарну допомогу у зв’язку з військовою агресією Російської Федерації проти України, а також на користь центрального органу виконавчої влади, що забезпечує формування та реалізує державну політику у сфері цивільного захисту, сил цивільного захисту та/або закладам охорони здоров’я державної</w:t>
      </w:r>
      <w:r w:rsidRPr="004D1CD9">
        <w:rPr>
          <w:sz w:val="28"/>
          <w:szCs w:val="28"/>
        </w:rPr>
        <w:t>,</w:t>
      </w:r>
      <w:r w:rsidRPr="004D1CD9">
        <w:rPr>
          <w:color w:val="000000"/>
          <w:sz w:val="28"/>
          <w:szCs w:val="28"/>
          <w:lang w:eastAsia="uk-UA" w:bidi="uk-UA"/>
        </w:rPr>
        <w:t xml:space="preserve"> комунальної власності, та/або структурним підрозділам з питань охорони здоров’я обласних, Київської та Севастопольської міських державних адміністрацій, сум коштів, перерахованих на спеціальні рахунки, відкриті Національним банком України для збору коштів.</w:t>
      </w: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bookmarkStart w:id="1" w:name="_GoBack"/>
      <w:bookmarkEnd w:id="1"/>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D1CD9" w:rsidRPr="004D1CD9" w:rsidRDefault="004D1CD9" w:rsidP="004D1CD9">
      <w:pPr>
        <w:pStyle w:val="20"/>
        <w:shd w:val="clear" w:color="auto" w:fill="auto"/>
        <w:spacing w:line="240" w:lineRule="auto"/>
        <w:ind w:firstLine="360"/>
        <w:jc w:val="both"/>
        <w:rPr>
          <w:color w:val="000000"/>
          <w:sz w:val="24"/>
          <w:szCs w:val="24"/>
          <w:lang w:val="en-US" w:eastAsia="uk-UA" w:bidi="uk-UA"/>
        </w:rPr>
      </w:pPr>
    </w:p>
    <w:p w:rsidR="004E5933" w:rsidRPr="004D1CD9" w:rsidRDefault="004E5933" w:rsidP="004D1CD9">
      <w:pPr>
        <w:pStyle w:val="20"/>
        <w:shd w:val="clear" w:color="auto" w:fill="auto"/>
        <w:spacing w:line="240" w:lineRule="auto"/>
        <w:ind w:firstLine="360"/>
        <w:jc w:val="both"/>
        <w:rPr>
          <w:sz w:val="28"/>
          <w:szCs w:val="28"/>
          <w:lang w:val="en-US"/>
        </w:rPr>
      </w:pPr>
      <w:r w:rsidRPr="004D1CD9">
        <w:rPr>
          <w:color w:val="000000"/>
          <w:sz w:val="24"/>
          <w:szCs w:val="24"/>
          <w:lang w:eastAsia="uk-UA" w:bidi="uk-UA"/>
        </w:rPr>
        <w:tab/>
      </w:r>
    </w:p>
    <w:p w:rsidR="004D1CD9" w:rsidRPr="004D1CD9" w:rsidRDefault="004D1CD9" w:rsidP="004D1CD9">
      <w:pPr>
        <w:spacing w:after="0" w:line="240" w:lineRule="auto"/>
        <w:jc w:val="both"/>
        <w:rPr>
          <w:rFonts w:ascii="Times New Roman" w:hAnsi="Times New Roman" w:cs="Times New Roman"/>
          <w:sz w:val="20"/>
          <w:szCs w:val="20"/>
        </w:rPr>
      </w:pPr>
      <w:r w:rsidRPr="004D1CD9">
        <w:rPr>
          <w:rFonts w:ascii="Times New Roman" w:hAnsi="Times New Roman" w:cs="Times New Roman"/>
          <w:sz w:val="20"/>
          <w:szCs w:val="20"/>
        </w:rPr>
        <w:t xml:space="preserve">18002, м. Черкаси, вул. Хрещатик,235                                           </w:t>
      </w:r>
      <w:r w:rsidRPr="004D1CD9">
        <w:rPr>
          <w:rFonts w:ascii="Times New Roman" w:hAnsi="Times New Roman" w:cs="Times New Roman"/>
          <w:sz w:val="20"/>
          <w:szCs w:val="20"/>
          <w:lang w:val="en-US"/>
        </w:rPr>
        <w:t>e</w:t>
      </w:r>
      <w:r w:rsidRPr="004D1CD9">
        <w:rPr>
          <w:rFonts w:ascii="Times New Roman" w:hAnsi="Times New Roman" w:cs="Times New Roman"/>
          <w:sz w:val="20"/>
          <w:szCs w:val="20"/>
        </w:rPr>
        <w:t>-</w:t>
      </w:r>
      <w:r w:rsidRPr="004D1CD9">
        <w:rPr>
          <w:rFonts w:ascii="Times New Roman" w:hAnsi="Times New Roman" w:cs="Times New Roman"/>
          <w:sz w:val="20"/>
          <w:szCs w:val="20"/>
          <w:lang w:val="en-US"/>
        </w:rPr>
        <w:t>mail</w:t>
      </w:r>
      <w:r w:rsidRPr="004D1CD9">
        <w:rPr>
          <w:rFonts w:ascii="Times New Roman" w:hAnsi="Times New Roman" w:cs="Times New Roman"/>
          <w:sz w:val="20"/>
          <w:szCs w:val="20"/>
        </w:rPr>
        <w:t xml:space="preserve">: </w:t>
      </w:r>
      <w:hyperlink r:id="rId6" w:history="1">
        <w:r w:rsidRPr="004D1CD9">
          <w:rPr>
            <w:rStyle w:val="a6"/>
            <w:rFonts w:ascii="Times New Roman" w:hAnsi="Times New Roman" w:cs="Times New Roman"/>
            <w:sz w:val="20"/>
            <w:szCs w:val="20"/>
            <w:lang w:val="en-US"/>
          </w:rPr>
          <w:t>ck</w:t>
        </w:r>
        <w:r w:rsidRPr="004D1CD9">
          <w:rPr>
            <w:rStyle w:val="a6"/>
            <w:rFonts w:ascii="Times New Roman" w:hAnsi="Times New Roman" w:cs="Times New Roman"/>
            <w:sz w:val="20"/>
            <w:szCs w:val="20"/>
          </w:rPr>
          <w:t>.</w:t>
        </w:r>
        <w:r w:rsidRPr="004D1CD9">
          <w:rPr>
            <w:rStyle w:val="a6"/>
            <w:rFonts w:ascii="Times New Roman" w:hAnsi="Times New Roman" w:cs="Times New Roman"/>
            <w:sz w:val="20"/>
            <w:szCs w:val="20"/>
            <w:lang w:val="en-US"/>
          </w:rPr>
          <w:t>zmi</w:t>
        </w:r>
        <w:r w:rsidRPr="004D1CD9">
          <w:rPr>
            <w:rStyle w:val="a6"/>
            <w:rFonts w:ascii="Times New Roman" w:hAnsi="Times New Roman" w:cs="Times New Roman"/>
            <w:sz w:val="20"/>
            <w:szCs w:val="20"/>
          </w:rPr>
          <w:t>@</w:t>
        </w:r>
        <w:r w:rsidRPr="004D1CD9">
          <w:rPr>
            <w:rStyle w:val="a6"/>
            <w:rFonts w:ascii="Times New Roman" w:hAnsi="Times New Roman" w:cs="Times New Roman"/>
            <w:sz w:val="20"/>
            <w:szCs w:val="20"/>
            <w:lang w:val="en-US"/>
          </w:rPr>
          <w:t>tax</w:t>
        </w:r>
        <w:r w:rsidRPr="004D1CD9">
          <w:rPr>
            <w:rStyle w:val="a6"/>
            <w:rFonts w:ascii="Times New Roman" w:hAnsi="Times New Roman" w:cs="Times New Roman"/>
            <w:sz w:val="20"/>
            <w:szCs w:val="20"/>
          </w:rPr>
          <w:t>.</w:t>
        </w:r>
        <w:r w:rsidRPr="004D1CD9">
          <w:rPr>
            <w:rStyle w:val="a6"/>
            <w:rFonts w:ascii="Times New Roman" w:hAnsi="Times New Roman" w:cs="Times New Roman"/>
            <w:sz w:val="20"/>
            <w:szCs w:val="20"/>
            <w:lang w:val="en-US"/>
          </w:rPr>
          <w:t>gov</w:t>
        </w:r>
        <w:r w:rsidRPr="004D1CD9">
          <w:rPr>
            <w:rStyle w:val="a6"/>
            <w:rFonts w:ascii="Times New Roman" w:hAnsi="Times New Roman" w:cs="Times New Roman"/>
            <w:sz w:val="20"/>
            <w:szCs w:val="20"/>
          </w:rPr>
          <w:t>.</w:t>
        </w:r>
        <w:proofErr w:type="spellStart"/>
        <w:r w:rsidRPr="004D1CD9">
          <w:rPr>
            <w:rStyle w:val="a6"/>
            <w:rFonts w:ascii="Times New Roman" w:hAnsi="Times New Roman" w:cs="Times New Roman"/>
            <w:sz w:val="20"/>
            <w:szCs w:val="20"/>
            <w:lang w:val="en-US"/>
          </w:rPr>
          <w:t>ua</w:t>
        </w:r>
        <w:proofErr w:type="spellEnd"/>
      </w:hyperlink>
    </w:p>
    <w:p w:rsidR="004D1CD9" w:rsidRPr="004D1CD9" w:rsidRDefault="004D1CD9" w:rsidP="004D1CD9">
      <w:pPr>
        <w:spacing w:after="0" w:line="240" w:lineRule="auto"/>
        <w:jc w:val="both"/>
        <w:rPr>
          <w:rFonts w:ascii="Times New Roman" w:hAnsi="Times New Roman" w:cs="Times New Roman"/>
          <w:sz w:val="20"/>
          <w:szCs w:val="20"/>
        </w:rPr>
      </w:pPr>
      <w:proofErr w:type="spellStart"/>
      <w:r w:rsidRPr="004D1CD9">
        <w:rPr>
          <w:rFonts w:ascii="Times New Roman" w:hAnsi="Times New Roman" w:cs="Times New Roman"/>
          <w:sz w:val="20"/>
          <w:szCs w:val="20"/>
        </w:rPr>
        <w:t>тел</w:t>
      </w:r>
      <w:proofErr w:type="spellEnd"/>
      <w:r w:rsidRPr="004D1CD9">
        <w:rPr>
          <w:rFonts w:ascii="Times New Roman" w:hAnsi="Times New Roman" w:cs="Times New Roman"/>
          <w:sz w:val="20"/>
          <w:szCs w:val="20"/>
        </w:rPr>
        <w:t xml:space="preserve">.(0472) 33-91-34                                                                           </w:t>
      </w:r>
      <w:hyperlink r:id="rId7" w:history="1">
        <w:r w:rsidRPr="004D1CD9">
          <w:rPr>
            <w:rStyle w:val="a6"/>
            <w:rFonts w:ascii="Times New Roman" w:hAnsi="Times New Roman" w:cs="Times New Roman"/>
            <w:sz w:val="20"/>
            <w:szCs w:val="20"/>
          </w:rPr>
          <w:t>https://ck.tax.gov.ua/</w:t>
        </w:r>
      </w:hyperlink>
    </w:p>
    <w:p w:rsidR="004D1CD9" w:rsidRPr="004D1CD9" w:rsidRDefault="004D1CD9" w:rsidP="004D1CD9">
      <w:pPr>
        <w:spacing w:after="0" w:line="240" w:lineRule="auto"/>
        <w:ind w:firstLine="567"/>
        <w:jc w:val="both"/>
        <w:rPr>
          <w:rFonts w:ascii="Times New Roman" w:hAnsi="Times New Roman" w:cs="Times New Roman"/>
          <w:sz w:val="28"/>
          <w:szCs w:val="28"/>
        </w:rPr>
      </w:pPr>
    </w:p>
    <w:p w:rsidR="005D11B6" w:rsidRPr="004E5933" w:rsidRDefault="005D11B6" w:rsidP="005D11B6">
      <w:pPr>
        <w:spacing w:after="0" w:line="240" w:lineRule="auto"/>
        <w:rPr>
          <w:rStyle w:val="z-label"/>
          <w:rFonts w:ascii="Times New Roman" w:hAnsi="Times New Roman" w:cs="Times New Roman"/>
          <w:sz w:val="28"/>
          <w:szCs w:val="28"/>
        </w:rPr>
      </w:pPr>
    </w:p>
    <w:sectPr w:rsidR="005D11B6" w:rsidRPr="004E5933" w:rsidSect="004D1CD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1B6"/>
    <w:rsid w:val="000521F4"/>
    <w:rsid w:val="000C1C8B"/>
    <w:rsid w:val="000E03F2"/>
    <w:rsid w:val="001B57CF"/>
    <w:rsid w:val="00202E9B"/>
    <w:rsid w:val="002248C2"/>
    <w:rsid w:val="00290722"/>
    <w:rsid w:val="00312311"/>
    <w:rsid w:val="0035048C"/>
    <w:rsid w:val="00357280"/>
    <w:rsid w:val="004D1CD9"/>
    <w:rsid w:val="004E5933"/>
    <w:rsid w:val="00561086"/>
    <w:rsid w:val="005D11B6"/>
    <w:rsid w:val="00667940"/>
    <w:rsid w:val="006865F4"/>
    <w:rsid w:val="00693DAE"/>
    <w:rsid w:val="007451D4"/>
    <w:rsid w:val="00765025"/>
    <w:rsid w:val="008A04B3"/>
    <w:rsid w:val="008A1844"/>
    <w:rsid w:val="008B7592"/>
    <w:rsid w:val="00960510"/>
    <w:rsid w:val="009D4B76"/>
    <w:rsid w:val="009E3D5B"/>
    <w:rsid w:val="00A141B4"/>
    <w:rsid w:val="00A45B91"/>
    <w:rsid w:val="00C2577A"/>
    <w:rsid w:val="00C46073"/>
    <w:rsid w:val="00C53C43"/>
    <w:rsid w:val="00C67D60"/>
    <w:rsid w:val="00C81470"/>
    <w:rsid w:val="00C82C82"/>
    <w:rsid w:val="00D165A3"/>
    <w:rsid w:val="00D42AE1"/>
    <w:rsid w:val="00E2665F"/>
    <w:rsid w:val="00E30989"/>
    <w:rsid w:val="00F272F8"/>
    <w:rsid w:val="00FF638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1B6"/>
  </w:style>
  <w:style w:type="paragraph" w:styleId="3">
    <w:name w:val="heading 3"/>
    <w:basedOn w:val="a"/>
    <w:link w:val="30"/>
    <w:uiPriority w:val="9"/>
    <w:qFormat/>
    <w:rsid w:val="005D11B6"/>
    <w:pPr>
      <w:spacing w:before="100" w:beforeAutospacing="1" w:after="100" w:afterAutospacing="1" w:line="240" w:lineRule="auto"/>
      <w:outlineLvl w:val="2"/>
    </w:pPr>
    <w:rPr>
      <w:rFonts w:ascii="Times New Roman" w:eastAsiaTheme="minorEastAsia"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5D11B6"/>
  </w:style>
  <w:style w:type="paragraph" w:styleId="a3">
    <w:name w:val="Balloon Text"/>
    <w:basedOn w:val="a"/>
    <w:link w:val="a4"/>
    <w:uiPriority w:val="99"/>
    <w:semiHidden/>
    <w:unhideWhenUsed/>
    <w:rsid w:val="005D11B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11B6"/>
    <w:rPr>
      <w:rFonts w:ascii="Tahoma" w:hAnsi="Tahoma" w:cs="Tahoma"/>
      <w:sz w:val="16"/>
      <w:szCs w:val="16"/>
    </w:rPr>
  </w:style>
  <w:style w:type="character" w:customStyle="1" w:styleId="30">
    <w:name w:val="Заголовок 3 Знак"/>
    <w:basedOn w:val="a0"/>
    <w:link w:val="3"/>
    <w:uiPriority w:val="9"/>
    <w:rsid w:val="005D11B6"/>
    <w:rPr>
      <w:rFonts w:ascii="Times New Roman" w:eastAsiaTheme="minorEastAsia" w:hAnsi="Times New Roman" w:cs="Times New Roman"/>
      <w:b/>
      <w:bCs/>
      <w:sz w:val="27"/>
      <w:szCs w:val="27"/>
      <w:lang w:eastAsia="uk-UA"/>
    </w:rPr>
  </w:style>
  <w:style w:type="paragraph" w:styleId="a5">
    <w:name w:val="Normal (Web)"/>
    <w:basedOn w:val="a"/>
    <w:uiPriority w:val="99"/>
    <w:unhideWhenUsed/>
    <w:rsid w:val="005D11B6"/>
    <w:pPr>
      <w:spacing w:before="100" w:beforeAutospacing="1" w:after="100" w:afterAutospacing="1" w:line="240" w:lineRule="auto"/>
    </w:pPr>
    <w:rPr>
      <w:rFonts w:ascii="Times New Roman" w:eastAsiaTheme="minorEastAsia" w:hAnsi="Times New Roman" w:cs="Times New Roman"/>
      <w:sz w:val="24"/>
      <w:szCs w:val="24"/>
      <w:lang w:eastAsia="uk-UA"/>
    </w:rPr>
  </w:style>
  <w:style w:type="character" w:customStyle="1" w:styleId="2">
    <w:name w:val="Основной текст (2)_"/>
    <w:basedOn w:val="a0"/>
    <w:link w:val="20"/>
    <w:rsid w:val="00A141B4"/>
    <w:rPr>
      <w:rFonts w:ascii="Times New Roman" w:eastAsia="Times New Roman" w:hAnsi="Times New Roman" w:cs="Times New Roman"/>
      <w:spacing w:val="-10"/>
      <w:sz w:val="26"/>
      <w:szCs w:val="26"/>
      <w:shd w:val="clear" w:color="auto" w:fill="FFFFFF"/>
    </w:rPr>
  </w:style>
  <w:style w:type="paragraph" w:customStyle="1" w:styleId="20">
    <w:name w:val="Основной текст (2)"/>
    <w:basedOn w:val="a"/>
    <w:link w:val="2"/>
    <w:rsid w:val="00A141B4"/>
    <w:pPr>
      <w:widowControl w:val="0"/>
      <w:shd w:val="clear" w:color="auto" w:fill="FFFFFF"/>
      <w:spacing w:after="0" w:line="0" w:lineRule="atLeast"/>
      <w:jc w:val="center"/>
    </w:pPr>
    <w:rPr>
      <w:rFonts w:ascii="Times New Roman" w:eastAsia="Times New Roman" w:hAnsi="Times New Roman" w:cs="Times New Roman"/>
      <w:spacing w:val="-10"/>
      <w:sz w:val="26"/>
      <w:szCs w:val="26"/>
    </w:rPr>
  </w:style>
  <w:style w:type="character" w:styleId="a6">
    <w:name w:val="Hyperlink"/>
    <w:uiPriority w:val="99"/>
    <w:rsid w:val="004D1CD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1B6"/>
  </w:style>
  <w:style w:type="paragraph" w:styleId="3">
    <w:name w:val="heading 3"/>
    <w:basedOn w:val="a"/>
    <w:link w:val="30"/>
    <w:uiPriority w:val="9"/>
    <w:qFormat/>
    <w:rsid w:val="005D11B6"/>
    <w:pPr>
      <w:spacing w:before="100" w:beforeAutospacing="1" w:after="100" w:afterAutospacing="1" w:line="240" w:lineRule="auto"/>
      <w:outlineLvl w:val="2"/>
    </w:pPr>
    <w:rPr>
      <w:rFonts w:ascii="Times New Roman" w:eastAsiaTheme="minorEastAsia"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5D11B6"/>
  </w:style>
  <w:style w:type="paragraph" w:styleId="a3">
    <w:name w:val="Balloon Text"/>
    <w:basedOn w:val="a"/>
    <w:link w:val="a4"/>
    <w:uiPriority w:val="99"/>
    <w:semiHidden/>
    <w:unhideWhenUsed/>
    <w:rsid w:val="005D11B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11B6"/>
    <w:rPr>
      <w:rFonts w:ascii="Tahoma" w:hAnsi="Tahoma" w:cs="Tahoma"/>
      <w:sz w:val="16"/>
      <w:szCs w:val="16"/>
    </w:rPr>
  </w:style>
  <w:style w:type="character" w:customStyle="1" w:styleId="30">
    <w:name w:val="Заголовок 3 Знак"/>
    <w:basedOn w:val="a0"/>
    <w:link w:val="3"/>
    <w:uiPriority w:val="9"/>
    <w:rsid w:val="005D11B6"/>
    <w:rPr>
      <w:rFonts w:ascii="Times New Roman" w:eastAsiaTheme="minorEastAsia" w:hAnsi="Times New Roman" w:cs="Times New Roman"/>
      <w:b/>
      <w:bCs/>
      <w:sz w:val="27"/>
      <w:szCs w:val="27"/>
      <w:lang w:eastAsia="uk-UA"/>
    </w:rPr>
  </w:style>
  <w:style w:type="paragraph" w:styleId="a5">
    <w:name w:val="Normal (Web)"/>
    <w:basedOn w:val="a"/>
    <w:uiPriority w:val="99"/>
    <w:unhideWhenUsed/>
    <w:rsid w:val="005D11B6"/>
    <w:pPr>
      <w:spacing w:before="100" w:beforeAutospacing="1" w:after="100" w:afterAutospacing="1" w:line="240" w:lineRule="auto"/>
    </w:pPr>
    <w:rPr>
      <w:rFonts w:ascii="Times New Roman" w:eastAsiaTheme="minorEastAsia" w:hAnsi="Times New Roman" w:cs="Times New Roman"/>
      <w:sz w:val="24"/>
      <w:szCs w:val="24"/>
      <w:lang w:eastAsia="uk-UA"/>
    </w:rPr>
  </w:style>
  <w:style w:type="character" w:customStyle="1" w:styleId="2">
    <w:name w:val="Основной текст (2)_"/>
    <w:basedOn w:val="a0"/>
    <w:link w:val="20"/>
    <w:rsid w:val="00A141B4"/>
    <w:rPr>
      <w:rFonts w:ascii="Times New Roman" w:eastAsia="Times New Roman" w:hAnsi="Times New Roman" w:cs="Times New Roman"/>
      <w:spacing w:val="-10"/>
      <w:sz w:val="26"/>
      <w:szCs w:val="26"/>
      <w:shd w:val="clear" w:color="auto" w:fill="FFFFFF"/>
    </w:rPr>
  </w:style>
  <w:style w:type="paragraph" w:customStyle="1" w:styleId="20">
    <w:name w:val="Основной текст (2)"/>
    <w:basedOn w:val="a"/>
    <w:link w:val="2"/>
    <w:rsid w:val="00A141B4"/>
    <w:pPr>
      <w:widowControl w:val="0"/>
      <w:shd w:val="clear" w:color="auto" w:fill="FFFFFF"/>
      <w:spacing w:after="0" w:line="0" w:lineRule="atLeast"/>
      <w:jc w:val="center"/>
    </w:pPr>
    <w:rPr>
      <w:rFonts w:ascii="Times New Roman" w:eastAsia="Times New Roman" w:hAnsi="Times New Roman" w:cs="Times New Roman"/>
      <w:spacing w:val="-10"/>
      <w:sz w:val="26"/>
      <w:szCs w:val="26"/>
    </w:rPr>
  </w:style>
  <w:style w:type="character" w:styleId="a6">
    <w:name w:val="Hyperlink"/>
    <w:uiPriority w:val="99"/>
    <w:rsid w:val="004D1C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2</Pages>
  <Words>2584</Words>
  <Characters>1473</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30</cp:revision>
  <cp:lastPrinted>2022-10-13T11:00:00Z</cp:lastPrinted>
  <dcterms:created xsi:type="dcterms:W3CDTF">2022-09-07T05:15:00Z</dcterms:created>
  <dcterms:modified xsi:type="dcterms:W3CDTF">2022-10-17T08:26:00Z</dcterms:modified>
</cp:coreProperties>
</file>